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9F" w:rsidRPr="00DE7D9E" w:rsidRDefault="00F4149F" w:rsidP="00DE7D9E">
      <w:pPr>
        <w:pStyle w:val="ab"/>
        <w:spacing w:line="240" w:lineRule="exact"/>
        <w:ind w:firstLine="440"/>
        <w:rPr>
          <w:rFonts w:ascii="微软雅黑" w:eastAsia="微软雅黑" w:hAnsi="微软雅黑" w:cs="宋体"/>
          <w:sz w:val="22"/>
          <w:szCs w:val="22"/>
        </w:rPr>
      </w:pPr>
    </w:p>
    <w:p w:rsidR="00F4149F" w:rsidRPr="00DE7D9E" w:rsidRDefault="00F4149F" w:rsidP="00DE7D9E">
      <w:pPr>
        <w:pStyle w:val="ab"/>
        <w:spacing w:line="240" w:lineRule="exact"/>
        <w:ind w:firstLine="440"/>
        <w:rPr>
          <w:rFonts w:ascii="微软雅黑" w:eastAsia="微软雅黑" w:hAnsi="微软雅黑" w:cs="宋体"/>
          <w:sz w:val="22"/>
          <w:szCs w:val="22"/>
        </w:rPr>
      </w:pPr>
    </w:p>
    <w:p w:rsidR="00F4149F" w:rsidRPr="00DE7D9E" w:rsidRDefault="00075C61" w:rsidP="00DE7D9E">
      <w:pPr>
        <w:pStyle w:val="a6"/>
        <w:spacing w:line="500" w:lineRule="exact"/>
        <w:rPr>
          <w:rFonts w:ascii="微软雅黑" w:eastAsia="微软雅黑" w:hAnsi="微软雅黑" w:hint="default"/>
          <w:color w:val="C00000"/>
          <w:sz w:val="40"/>
          <w:szCs w:val="40"/>
        </w:rPr>
      </w:pPr>
      <w:r w:rsidRPr="00DE7D9E">
        <w:rPr>
          <w:rFonts w:ascii="微软雅黑" w:eastAsia="微软雅黑" w:hAnsi="微软雅黑"/>
          <w:color w:val="C00000"/>
          <w:sz w:val="40"/>
          <w:szCs w:val="40"/>
        </w:rPr>
        <w:t>中华人民共和国最高人民法院</w:t>
      </w:r>
    </w:p>
    <w:p w:rsidR="00F4149F" w:rsidRPr="00DE7D9E" w:rsidRDefault="00075C61" w:rsidP="00DE7D9E">
      <w:pPr>
        <w:pStyle w:val="a6"/>
        <w:spacing w:line="500" w:lineRule="exact"/>
        <w:rPr>
          <w:rFonts w:ascii="微软雅黑" w:eastAsia="微软雅黑" w:hAnsi="微软雅黑" w:hint="default"/>
          <w:color w:val="C00000"/>
          <w:sz w:val="40"/>
          <w:szCs w:val="40"/>
        </w:rPr>
      </w:pPr>
      <w:r w:rsidRPr="00DE7D9E">
        <w:rPr>
          <w:rFonts w:ascii="微软雅黑" w:eastAsia="微软雅黑" w:hAnsi="微软雅黑"/>
          <w:color w:val="C00000"/>
          <w:sz w:val="40"/>
          <w:szCs w:val="40"/>
        </w:rPr>
        <w:t>中华人民共和国最高人民检察院</w:t>
      </w:r>
    </w:p>
    <w:p w:rsidR="00F4149F" w:rsidRPr="00DE7D9E" w:rsidRDefault="00075C61" w:rsidP="00DE7D9E">
      <w:pPr>
        <w:pStyle w:val="a6"/>
        <w:spacing w:line="500" w:lineRule="exact"/>
        <w:rPr>
          <w:rFonts w:ascii="微软雅黑" w:eastAsia="微软雅黑" w:hAnsi="微软雅黑" w:hint="default"/>
          <w:color w:val="C00000"/>
          <w:sz w:val="40"/>
          <w:szCs w:val="40"/>
        </w:rPr>
      </w:pPr>
      <w:r w:rsidRPr="00DE7D9E">
        <w:rPr>
          <w:rFonts w:ascii="微软雅黑" w:eastAsia="微软雅黑" w:hAnsi="微软雅黑"/>
          <w:color w:val="C00000"/>
          <w:sz w:val="40"/>
          <w:szCs w:val="40"/>
        </w:rPr>
        <w:t>公</w:t>
      </w:r>
      <w:r w:rsidRPr="00DE7D9E">
        <w:rPr>
          <w:rFonts w:ascii="微软雅黑" w:eastAsia="微软雅黑" w:hAnsi="微软雅黑"/>
          <w:color w:val="C00000"/>
          <w:sz w:val="40"/>
          <w:szCs w:val="40"/>
        </w:rPr>
        <w:t xml:space="preserve">    </w:t>
      </w:r>
      <w:r w:rsidRPr="00DE7D9E">
        <w:rPr>
          <w:rFonts w:ascii="微软雅黑" w:eastAsia="微软雅黑" w:hAnsi="微软雅黑"/>
          <w:color w:val="C00000"/>
          <w:sz w:val="40"/>
          <w:szCs w:val="40"/>
        </w:rPr>
        <w:t>告</w:t>
      </w:r>
    </w:p>
    <w:p w:rsidR="00F4149F" w:rsidRPr="00DE7D9E" w:rsidRDefault="00F4149F" w:rsidP="00DE7D9E">
      <w:pPr>
        <w:pStyle w:val="ab"/>
        <w:spacing w:line="240" w:lineRule="exact"/>
        <w:ind w:firstLine="440"/>
        <w:rPr>
          <w:rFonts w:ascii="微软雅黑" w:eastAsia="微软雅黑" w:hAnsi="微软雅黑" w:cs="宋体"/>
          <w:sz w:val="22"/>
          <w:szCs w:val="22"/>
        </w:rPr>
      </w:pPr>
    </w:p>
    <w:p w:rsidR="00F4149F" w:rsidRPr="00DE7D9E" w:rsidRDefault="00075C61" w:rsidP="00DE7D9E">
      <w:pPr>
        <w:pStyle w:val="ab"/>
        <w:spacing w:line="24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最高人民法院、最高人民检察院《关于办理侵犯公民个人信息刑事案件适用法律若干问题的解释》已于</w:t>
      </w:r>
      <w:r w:rsidRPr="00DE7D9E">
        <w:rPr>
          <w:rFonts w:ascii="微软雅黑" w:eastAsia="微软雅黑" w:hAnsi="微软雅黑" w:hint="eastAsia"/>
          <w:sz w:val="22"/>
          <w:szCs w:val="22"/>
        </w:rPr>
        <w:t>2017</w:t>
      </w:r>
      <w:r w:rsidRPr="00DE7D9E">
        <w:rPr>
          <w:rFonts w:ascii="微软雅黑" w:eastAsia="微软雅黑" w:hAnsi="微软雅黑" w:hint="eastAsia"/>
          <w:sz w:val="22"/>
          <w:szCs w:val="22"/>
        </w:rPr>
        <w:t>年</w:t>
      </w:r>
      <w:r w:rsidRPr="00DE7D9E">
        <w:rPr>
          <w:rFonts w:ascii="微软雅黑" w:eastAsia="微软雅黑" w:hAnsi="微软雅黑" w:hint="eastAsia"/>
          <w:sz w:val="22"/>
          <w:szCs w:val="22"/>
        </w:rPr>
        <w:t>3</w:t>
      </w:r>
      <w:r w:rsidRPr="00DE7D9E">
        <w:rPr>
          <w:rFonts w:ascii="微软雅黑" w:eastAsia="微软雅黑" w:hAnsi="微软雅黑" w:hint="eastAsia"/>
          <w:sz w:val="22"/>
          <w:szCs w:val="22"/>
        </w:rPr>
        <w:t>月</w:t>
      </w:r>
      <w:r w:rsidRPr="00DE7D9E">
        <w:rPr>
          <w:rFonts w:ascii="微软雅黑" w:eastAsia="微软雅黑" w:hAnsi="微软雅黑" w:hint="eastAsia"/>
          <w:sz w:val="22"/>
          <w:szCs w:val="22"/>
        </w:rPr>
        <w:t>20</w:t>
      </w:r>
      <w:r w:rsidRPr="00DE7D9E">
        <w:rPr>
          <w:rFonts w:ascii="微软雅黑" w:eastAsia="微软雅黑" w:hAnsi="微软雅黑" w:hint="eastAsia"/>
          <w:sz w:val="22"/>
          <w:szCs w:val="22"/>
        </w:rPr>
        <w:t>日由最高人民法院审判委员会第</w:t>
      </w:r>
      <w:r w:rsidRPr="00DE7D9E">
        <w:rPr>
          <w:rFonts w:ascii="微软雅黑" w:eastAsia="微软雅黑" w:hAnsi="微软雅黑" w:hint="eastAsia"/>
          <w:sz w:val="22"/>
          <w:szCs w:val="22"/>
        </w:rPr>
        <w:t>1712</w:t>
      </w:r>
      <w:r w:rsidRPr="00DE7D9E">
        <w:rPr>
          <w:rFonts w:ascii="微软雅黑" w:eastAsia="微软雅黑" w:hAnsi="微软雅黑" w:hint="eastAsia"/>
          <w:sz w:val="22"/>
          <w:szCs w:val="22"/>
        </w:rPr>
        <w:t>次会议、</w:t>
      </w:r>
      <w:r w:rsidRPr="00DE7D9E">
        <w:rPr>
          <w:rFonts w:ascii="微软雅黑" w:eastAsia="微软雅黑" w:hAnsi="微软雅黑" w:hint="eastAsia"/>
          <w:sz w:val="22"/>
          <w:szCs w:val="22"/>
        </w:rPr>
        <w:t>2017</w:t>
      </w:r>
      <w:r w:rsidRPr="00DE7D9E">
        <w:rPr>
          <w:rFonts w:ascii="微软雅黑" w:eastAsia="微软雅黑" w:hAnsi="微软雅黑" w:hint="eastAsia"/>
          <w:sz w:val="22"/>
          <w:szCs w:val="22"/>
        </w:rPr>
        <w:t>年</w:t>
      </w:r>
      <w:r w:rsidRPr="00DE7D9E">
        <w:rPr>
          <w:rFonts w:ascii="微软雅黑" w:eastAsia="微软雅黑" w:hAnsi="微软雅黑" w:hint="eastAsia"/>
          <w:sz w:val="22"/>
          <w:szCs w:val="22"/>
        </w:rPr>
        <w:t>4</w:t>
      </w:r>
      <w:r w:rsidRPr="00DE7D9E">
        <w:rPr>
          <w:rFonts w:ascii="微软雅黑" w:eastAsia="微软雅黑" w:hAnsi="微软雅黑" w:hint="eastAsia"/>
          <w:sz w:val="22"/>
          <w:szCs w:val="22"/>
        </w:rPr>
        <w:t>月</w:t>
      </w:r>
      <w:r w:rsidRPr="00DE7D9E">
        <w:rPr>
          <w:rFonts w:ascii="微软雅黑" w:eastAsia="微软雅黑" w:hAnsi="微软雅黑" w:hint="eastAsia"/>
          <w:sz w:val="22"/>
          <w:szCs w:val="22"/>
        </w:rPr>
        <w:t>26</w:t>
      </w:r>
      <w:r w:rsidRPr="00DE7D9E">
        <w:rPr>
          <w:rFonts w:ascii="微软雅黑" w:eastAsia="微软雅黑" w:hAnsi="微软雅黑" w:hint="eastAsia"/>
          <w:sz w:val="22"/>
          <w:szCs w:val="22"/>
        </w:rPr>
        <w:t>日由最高人民检察院第十二届检察委员会第</w:t>
      </w:r>
      <w:r w:rsidRPr="00DE7D9E">
        <w:rPr>
          <w:rFonts w:ascii="微软雅黑" w:eastAsia="微软雅黑" w:hAnsi="微软雅黑" w:hint="eastAsia"/>
          <w:sz w:val="22"/>
          <w:szCs w:val="22"/>
        </w:rPr>
        <w:t>63</w:t>
      </w:r>
      <w:r w:rsidRPr="00DE7D9E">
        <w:rPr>
          <w:rFonts w:ascii="微软雅黑" w:eastAsia="微软雅黑" w:hAnsi="微软雅黑" w:hint="eastAsia"/>
          <w:sz w:val="22"/>
          <w:szCs w:val="22"/>
        </w:rPr>
        <w:t>次会议通过，现予公布，自</w:t>
      </w:r>
      <w:r w:rsidRPr="00DE7D9E">
        <w:rPr>
          <w:rFonts w:ascii="微软雅黑" w:eastAsia="微软雅黑" w:hAnsi="微软雅黑" w:hint="eastAsia"/>
          <w:sz w:val="22"/>
          <w:szCs w:val="22"/>
        </w:rPr>
        <w:t>2017</w:t>
      </w:r>
      <w:r w:rsidRPr="00DE7D9E">
        <w:rPr>
          <w:rFonts w:ascii="微软雅黑" w:eastAsia="微软雅黑" w:hAnsi="微软雅黑" w:hint="eastAsia"/>
          <w:sz w:val="22"/>
          <w:szCs w:val="22"/>
        </w:rPr>
        <w:t>年</w:t>
      </w:r>
      <w:r w:rsidRPr="00DE7D9E">
        <w:rPr>
          <w:rFonts w:ascii="微软雅黑" w:eastAsia="微软雅黑" w:hAnsi="微软雅黑" w:hint="eastAsia"/>
          <w:sz w:val="22"/>
          <w:szCs w:val="22"/>
        </w:rPr>
        <w:t>6</w:t>
      </w:r>
      <w:r w:rsidRPr="00DE7D9E">
        <w:rPr>
          <w:rFonts w:ascii="微软雅黑" w:eastAsia="微软雅黑" w:hAnsi="微软雅黑" w:hint="eastAsia"/>
          <w:sz w:val="22"/>
          <w:szCs w:val="22"/>
        </w:rPr>
        <w:t>月</w:t>
      </w:r>
      <w:r w:rsidRPr="00DE7D9E">
        <w:rPr>
          <w:rFonts w:ascii="微软雅黑" w:eastAsia="微软雅黑" w:hAnsi="微软雅黑" w:hint="eastAsia"/>
          <w:sz w:val="22"/>
          <w:szCs w:val="22"/>
        </w:rPr>
        <w:t>1</w:t>
      </w:r>
      <w:r w:rsidRPr="00DE7D9E">
        <w:rPr>
          <w:rFonts w:ascii="微软雅黑" w:eastAsia="微软雅黑" w:hAnsi="微软雅黑" w:hint="eastAsia"/>
          <w:sz w:val="22"/>
          <w:szCs w:val="22"/>
        </w:rPr>
        <w:t>日起施行。</w:t>
      </w:r>
    </w:p>
    <w:p w:rsidR="00F4149F" w:rsidRPr="00DE7D9E" w:rsidRDefault="00F4149F" w:rsidP="00DE7D9E">
      <w:pPr>
        <w:pStyle w:val="ab"/>
        <w:spacing w:line="240" w:lineRule="exact"/>
        <w:ind w:firstLine="440"/>
        <w:rPr>
          <w:rFonts w:ascii="微软雅黑" w:eastAsia="微软雅黑" w:hAnsi="微软雅黑" w:cs="宋体"/>
          <w:sz w:val="22"/>
          <w:szCs w:val="22"/>
        </w:rPr>
      </w:pPr>
    </w:p>
    <w:p w:rsidR="00F4149F" w:rsidRDefault="00075C61" w:rsidP="00DE7D9E">
      <w:pPr>
        <w:pStyle w:val="a9"/>
        <w:spacing w:line="240" w:lineRule="exact"/>
        <w:rPr>
          <w:rFonts w:ascii="微软雅黑" w:eastAsia="微软雅黑" w:hAnsi="微软雅黑" w:hint="eastAsia"/>
          <w:sz w:val="22"/>
          <w:szCs w:val="22"/>
        </w:rPr>
      </w:pPr>
      <w:r w:rsidRPr="00DE7D9E">
        <w:rPr>
          <w:rFonts w:ascii="微软雅黑" w:eastAsia="微软雅黑" w:hAnsi="微软雅黑" w:hint="eastAsia"/>
          <w:sz w:val="22"/>
          <w:szCs w:val="22"/>
        </w:rPr>
        <w:t>2017</w:t>
      </w:r>
      <w:r w:rsidRPr="00DE7D9E">
        <w:rPr>
          <w:rFonts w:ascii="微软雅黑" w:eastAsia="微软雅黑" w:hAnsi="微软雅黑" w:hint="eastAsia"/>
          <w:sz w:val="22"/>
          <w:szCs w:val="22"/>
        </w:rPr>
        <w:t>年</w:t>
      </w:r>
      <w:r w:rsidRPr="00DE7D9E">
        <w:rPr>
          <w:rFonts w:ascii="微软雅黑" w:eastAsia="微软雅黑" w:hAnsi="微软雅黑" w:hint="eastAsia"/>
          <w:sz w:val="22"/>
          <w:szCs w:val="22"/>
        </w:rPr>
        <w:t>5</w:t>
      </w:r>
      <w:r w:rsidRPr="00DE7D9E">
        <w:rPr>
          <w:rFonts w:ascii="微软雅黑" w:eastAsia="微软雅黑" w:hAnsi="微软雅黑" w:hint="eastAsia"/>
          <w:sz w:val="22"/>
          <w:szCs w:val="22"/>
        </w:rPr>
        <w:t>月</w:t>
      </w:r>
      <w:r w:rsidRPr="00DE7D9E">
        <w:rPr>
          <w:rFonts w:ascii="微软雅黑" w:eastAsia="微软雅黑" w:hAnsi="微软雅黑" w:hint="eastAsia"/>
          <w:sz w:val="22"/>
          <w:szCs w:val="22"/>
        </w:rPr>
        <w:t>8</w:t>
      </w:r>
      <w:r w:rsidRPr="00DE7D9E">
        <w:rPr>
          <w:rFonts w:ascii="微软雅黑" w:eastAsia="微软雅黑" w:hAnsi="微软雅黑" w:hint="eastAsia"/>
          <w:sz w:val="22"/>
          <w:szCs w:val="22"/>
        </w:rPr>
        <w:t>日</w:t>
      </w:r>
      <w:bookmarkStart w:id="0" w:name="_GoBack"/>
      <w:bookmarkEnd w:id="0"/>
    </w:p>
    <w:p w:rsidR="00F4149F" w:rsidRPr="00DE7D9E" w:rsidRDefault="00F4149F" w:rsidP="00DE7D9E">
      <w:pPr>
        <w:pStyle w:val="ab"/>
        <w:spacing w:line="240" w:lineRule="exact"/>
        <w:ind w:firstLine="440"/>
        <w:rPr>
          <w:rFonts w:ascii="微软雅黑" w:eastAsia="微软雅黑" w:hAnsi="微软雅黑"/>
          <w:sz w:val="22"/>
          <w:szCs w:val="22"/>
        </w:rPr>
      </w:pPr>
    </w:p>
    <w:p w:rsidR="00F4149F" w:rsidRPr="00DE7D9E" w:rsidRDefault="00F4149F" w:rsidP="00DE7D9E">
      <w:pPr>
        <w:pStyle w:val="ab"/>
        <w:spacing w:line="240" w:lineRule="exact"/>
        <w:ind w:firstLine="440"/>
        <w:rPr>
          <w:rFonts w:ascii="微软雅黑" w:eastAsia="微软雅黑" w:hAnsi="微软雅黑" w:cs="宋体"/>
          <w:sz w:val="22"/>
          <w:szCs w:val="22"/>
        </w:rPr>
      </w:pPr>
    </w:p>
    <w:p w:rsidR="00F4149F" w:rsidRPr="00DE7D9E" w:rsidRDefault="00075C61" w:rsidP="00DE7D9E">
      <w:pPr>
        <w:pStyle w:val="a6"/>
        <w:spacing w:line="500" w:lineRule="exact"/>
        <w:rPr>
          <w:rFonts w:ascii="微软雅黑" w:eastAsia="微软雅黑" w:hAnsi="微软雅黑" w:hint="default"/>
          <w:b/>
          <w:color w:val="7030A0"/>
          <w:sz w:val="40"/>
          <w:szCs w:val="40"/>
        </w:rPr>
      </w:pPr>
      <w:r w:rsidRPr="00DE7D9E">
        <w:rPr>
          <w:rFonts w:ascii="微软雅黑" w:eastAsia="微软雅黑" w:hAnsi="微软雅黑"/>
          <w:b/>
          <w:color w:val="7030A0"/>
          <w:sz w:val="40"/>
          <w:szCs w:val="40"/>
        </w:rPr>
        <w:t>最高人民法院</w:t>
      </w:r>
      <w:r w:rsidRPr="00DE7D9E">
        <w:rPr>
          <w:rFonts w:ascii="微软雅黑" w:eastAsia="微软雅黑" w:hAnsi="微软雅黑"/>
          <w:b/>
          <w:color w:val="7030A0"/>
          <w:sz w:val="40"/>
          <w:szCs w:val="40"/>
        </w:rPr>
        <w:t xml:space="preserve"> </w:t>
      </w:r>
      <w:r w:rsidRPr="00DE7D9E">
        <w:rPr>
          <w:rFonts w:ascii="微软雅黑" w:eastAsia="微软雅黑" w:hAnsi="微软雅黑"/>
          <w:b/>
          <w:color w:val="7030A0"/>
          <w:sz w:val="40"/>
          <w:szCs w:val="40"/>
        </w:rPr>
        <w:t xml:space="preserve">  </w:t>
      </w:r>
      <w:r w:rsidRPr="00DE7D9E">
        <w:rPr>
          <w:rFonts w:ascii="微软雅黑" w:eastAsia="微软雅黑" w:hAnsi="微软雅黑"/>
          <w:b/>
          <w:color w:val="7030A0"/>
          <w:sz w:val="40"/>
          <w:szCs w:val="40"/>
        </w:rPr>
        <w:t xml:space="preserve"> </w:t>
      </w:r>
      <w:r w:rsidRPr="00DE7D9E">
        <w:rPr>
          <w:rFonts w:ascii="微软雅黑" w:eastAsia="微软雅黑" w:hAnsi="微软雅黑"/>
          <w:b/>
          <w:color w:val="7030A0"/>
          <w:sz w:val="40"/>
          <w:szCs w:val="40"/>
        </w:rPr>
        <w:t>最高人民检察院</w:t>
      </w:r>
    </w:p>
    <w:p w:rsidR="00F4149F" w:rsidRPr="00DE7D9E" w:rsidRDefault="00075C61" w:rsidP="00DE7D9E">
      <w:pPr>
        <w:pStyle w:val="a6"/>
        <w:spacing w:line="500" w:lineRule="exact"/>
        <w:rPr>
          <w:rFonts w:ascii="微软雅黑" w:eastAsia="微软雅黑" w:hAnsi="微软雅黑" w:hint="default"/>
          <w:b/>
          <w:color w:val="7030A0"/>
          <w:sz w:val="40"/>
          <w:szCs w:val="40"/>
        </w:rPr>
      </w:pPr>
      <w:r w:rsidRPr="00DE7D9E">
        <w:rPr>
          <w:rFonts w:ascii="微软雅黑" w:eastAsia="微软雅黑" w:hAnsi="微软雅黑"/>
          <w:b/>
          <w:color w:val="7030A0"/>
          <w:sz w:val="40"/>
          <w:szCs w:val="40"/>
        </w:rPr>
        <w:t>关于办理侵犯公民个人信息刑事案件</w:t>
      </w:r>
    </w:p>
    <w:p w:rsidR="00F4149F" w:rsidRPr="00DE7D9E" w:rsidRDefault="00075C61" w:rsidP="00DE7D9E">
      <w:pPr>
        <w:pStyle w:val="a6"/>
        <w:spacing w:line="500" w:lineRule="exact"/>
        <w:rPr>
          <w:rFonts w:ascii="微软雅黑" w:eastAsia="微软雅黑" w:hAnsi="微软雅黑" w:hint="default"/>
          <w:b/>
          <w:color w:val="7030A0"/>
          <w:sz w:val="40"/>
          <w:szCs w:val="40"/>
        </w:rPr>
      </w:pPr>
      <w:r w:rsidRPr="00DE7D9E">
        <w:rPr>
          <w:rFonts w:ascii="微软雅黑" w:eastAsia="微软雅黑" w:hAnsi="微软雅黑"/>
          <w:b/>
          <w:color w:val="7030A0"/>
          <w:sz w:val="40"/>
          <w:szCs w:val="40"/>
        </w:rPr>
        <w:t>适用法律若干问题的解释</w:t>
      </w:r>
    </w:p>
    <w:p w:rsidR="00F4149F" w:rsidRPr="00DE7D9E" w:rsidRDefault="00F4149F" w:rsidP="00DE7D9E">
      <w:pPr>
        <w:pStyle w:val="ab"/>
        <w:spacing w:line="400" w:lineRule="exact"/>
        <w:ind w:firstLine="440"/>
        <w:rPr>
          <w:rFonts w:ascii="微软雅黑" w:eastAsia="微软雅黑" w:hAnsi="微软雅黑" w:cs="宋体"/>
          <w:sz w:val="22"/>
          <w:szCs w:val="22"/>
        </w:rPr>
      </w:pPr>
    </w:p>
    <w:p w:rsidR="00F4149F" w:rsidRPr="00DE7D9E" w:rsidRDefault="00075C61" w:rsidP="00DE7D9E">
      <w:pPr>
        <w:pStyle w:val="af2"/>
        <w:spacing w:line="400" w:lineRule="exact"/>
        <w:rPr>
          <w:rFonts w:ascii="微软雅黑" w:eastAsia="微软雅黑" w:hAnsi="微软雅黑"/>
          <w:sz w:val="22"/>
          <w:szCs w:val="22"/>
        </w:rPr>
      </w:pPr>
      <w:r w:rsidRPr="00DE7D9E">
        <w:rPr>
          <w:rFonts w:ascii="微软雅黑" w:eastAsia="微软雅黑" w:hAnsi="微软雅黑" w:hint="eastAsia"/>
          <w:sz w:val="22"/>
          <w:szCs w:val="22"/>
        </w:rPr>
        <w:t>法释〔</w:t>
      </w:r>
      <w:r w:rsidRPr="00DE7D9E">
        <w:rPr>
          <w:rFonts w:ascii="微软雅黑" w:eastAsia="微软雅黑" w:hAnsi="微软雅黑" w:hint="eastAsia"/>
          <w:sz w:val="22"/>
          <w:szCs w:val="22"/>
        </w:rPr>
        <w:t>2017</w:t>
      </w:r>
      <w:r w:rsidRPr="00DE7D9E">
        <w:rPr>
          <w:rFonts w:ascii="微软雅黑" w:eastAsia="微软雅黑" w:hAnsi="微软雅黑" w:hint="eastAsia"/>
          <w:sz w:val="22"/>
          <w:szCs w:val="22"/>
        </w:rPr>
        <w:t>〕</w:t>
      </w:r>
      <w:r w:rsidRPr="00DE7D9E">
        <w:rPr>
          <w:rFonts w:ascii="微软雅黑" w:eastAsia="微软雅黑" w:hAnsi="微软雅黑" w:hint="eastAsia"/>
          <w:sz w:val="22"/>
          <w:szCs w:val="22"/>
        </w:rPr>
        <w:t>10</w:t>
      </w:r>
      <w:r w:rsidRPr="00DE7D9E">
        <w:rPr>
          <w:rFonts w:ascii="微软雅黑" w:eastAsia="微软雅黑" w:hAnsi="微软雅黑" w:hint="eastAsia"/>
          <w:sz w:val="22"/>
          <w:szCs w:val="22"/>
        </w:rPr>
        <w:t>号</w:t>
      </w:r>
    </w:p>
    <w:p w:rsidR="00F4149F" w:rsidRPr="00DE7D9E" w:rsidRDefault="00F4149F" w:rsidP="00DE7D9E">
      <w:pPr>
        <w:pStyle w:val="ab"/>
        <w:spacing w:line="400" w:lineRule="exact"/>
        <w:ind w:firstLine="440"/>
        <w:rPr>
          <w:rFonts w:ascii="微软雅黑" w:eastAsia="微软雅黑" w:hAnsi="微软雅黑" w:cs="宋体"/>
          <w:sz w:val="22"/>
          <w:szCs w:val="22"/>
        </w:rPr>
      </w:pP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Fonts w:ascii="微软雅黑" w:eastAsia="微软雅黑" w:hAnsi="微软雅黑" w:hint="eastAsia"/>
          <w:sz w:val="22"/>
          <w:szCs w:val="22"/>
        </w:rPr>
        <w:t>为依法惩治侵犯公民个人信息犯罪活动，保护公民个人信息安全和合法权益，根据《中华人民共和国刑法》《中华人民共和国刑事诉讼法》的有关规定，现就办理此类刑事案件适用法律的若干问题解释如下：</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Style w:val="af7"/>
          <w:rFonts w:ascii="微软雅黑" w:eastAsia="微软雅黑" w:hAnsi="微软雅黑" w:hint="eastAsia"/>
          <w:sz w:val="22"/>
          <w:szCs w:val="22"/>
        </w:rPr>
        <w:t>第一</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刑法第二百五十三条之一规定的“公民个人信息”</w:t>
      </w:r>
      <w:r w:rsidRPr="00DE7D9E">
        <w:rPr>
          <w:rFonts w:ascii="微软雅黑" w:eastAsia="微软雅黑" w:hAnsi="微软雅黑" w:hint="eastAsia"/>
          <w:sz w:val="22"/>
          <w:szCs w:val="22"/>
        </w:rPr>
        <w:t>，</w:t>
      </w:r>
      <w:r w:rsidRPr="00DE7D9E">
        <w:rPr>
          <w:rFonts w:ascii="微软雅黑" w:eastAsia="微软雅黑" w:hAnsi="微软雅黑" w:hint="eastAsia"/>
          <w:sz w:val="22"/>
          <w:szCs w:val="22"/>
        </w:rPr>
        <w:t>是指以电子或者其他方式记录的能够单独或者与其他信息结合识别特定自然人身</w:t>
      </w:r>
      <w:r w:rsidRPr="00DE7D9E">
        <w:rPr>
          <w:rFonts w:ascii="微软雅黑" w:eastAsia="微软雅黑" w:hAnsi="微软雅黑" w:hint="eastAsia"/>
          <w:sz w:val="22"/>
          <w:szCs w:val="22"/>
        </w:rPr>
        <w:t>份或者反映特定自然人活动情况的各种信息，包括姓名、身份证件号码、通信通讯联系方式、住址、账号密码、财产状况、行踪轨迹等。</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Style w:val="af7"/>
          <w:rFonts w:ascii="微软雅黑" w:eastAsia="微软雅黑" w:hAnsi="微软雅黑" w:hint="eastAsia"/>
          <w:sz w:val="22"/>
          <w:szCs w:val="22"/>
        </w:rPr>
        <w:t>第二</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违反法律、行政法规、部门规章有关公民个人信息保护的规定的，应当认定为刑法第二百五十三条之一规定的“违反国家有关规定”。</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Style w:val="af7"/>
          <w:rFonts w:ascii="微软雅黑" w:eastAsia="微软雅黑" w:hAnsi="微软雅黑" w:hint="eastAsia"/>
          <w:sz w:val="22"/>
          <w:szCs w:val="22"/>
        </w:rPr>
        <w:t>第三</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向特定人提供公民个人信息，以及通过信息网络或者其他途径发布公民个人信息的，应当认定为刑法第二百五十三条之一规定的“提供公民个人信息”。</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Fonts w:ascii="微软雅黑" w:eastAsia="微软雅黑" w:hAnsi="微软雅黑" w:hint="eastAsia"/>
          <w:sz w:val="22"/>
          <w:szCs w:val="22"/>
        </w:rPr>
        <w:t>未经被收集者同意，将合法收集的公民个人信息向他人提供的，属于刑法第二百五十三条之一规定的“提供公民个人信息”，但是经过处理无法识别特定个人且不能复原的除外。</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Style w:val="af7"/>
          <w:rFonts w:ascii="微软雅黑" w:eastAsia="微软雅黑" w:hAnsi="微软雅黑" w:hint="eastAsia"/>
          <w:sz w:val="22"/>
          <w:szCs w:val="22"/>
        </w:rPr>
        <w:t>第四</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违反国家有关规定，通过购买、收受、交换等方式获取公民个人信息，或者在履行职责、提供服务过程中收集公民个人信息的，属于刑法第二百五十三条之一第三款规定的“以其他方法非法获取公民个人信息”。</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Style w:val="af7"/>
          <w:rFonts w:ascii="微软雅黑" w:eastAsia="微软雅黑" w:hAnsi="微软雅黑" w:hint="eastAsia"/>
          <w:sz w:val="22"/>
          <w:szCs w:val="22"/>
        </w:rPr>
        <w:t>第五</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非法获取、出售或者提供公民个人信息，具有下列情形之一的，应当认定为刑法第二百五十三条之一规定的“情节严重”：</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（一）出售或者提供行踪轨迹信息，被他人用</w:t>
      </w:r>
      <w:r w:rsidRPr="00DE7D9E">
        <w:rPr>
          <w:rFonts w:ascii="微软雅黑" w:eastAsia="微软雅黑" w:hAnsi="微软雅黑" w:hint="eastAsia"/>
          <w:sz w:val="22"/>
          <w:szCs w:val="22"/>
        </w:rPr>
        <w:t>于犯罪的；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（二）知道或者应当知道他人利用公民个人信息实施犯罪，向其出售或者提供的；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（三）非法获取、出售或者提供行踪轨迹信息、通信内容、征信信息、财产信息五十条以上的；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（四）非法获取、出售或者提供住宿信息、通信记录、健康生理信息、交易信息等其他可能影响人身、财产安全的公民个人信息五百条以上的；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lastRenderedPageBreak/>
        <w:t>（五）非法获取、出售或者提供第三项、第四项规定以外的公民个人信息五千条以上的；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（六）数量未达到第三项至第五项规定标准，但是按相应比例合计达到有关数量标准的；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（七）违法所得五千元以上的；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（八）将在履行职责或者提供服务过程中获得的公民个人信息出售或者提供给他人，数量或者数额达到第三项至第七项规定标准一半以上的；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（九）曾因侵犯公民个人信息受过刑事处罚或者二年内受过行政处罚，又非法获取、出售或者提供公民个人信息的；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（十）其他情节严重的情形。</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实施前款规定的行为，具有下列情形之一的，应当认定为刑法第二百五十三条之一第一款规定的“情节特别严重”：</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（一）造成被害人死亡、重伤、精神失常或者被绑架等严重后果的；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（二）造成重大经济损失或者恶劣社会影响的；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（三）数量或者数额达到前款第三项至第八项规定</w:t>
      </w:r>
      <w:r w:rsidRPr="00DE7D9E">
        <w:rPr>
          <w:rFonts w:ascii="微软雅黑" w:eastAsia="微软雅黑" w:hAnsi="微软雅黑" w:hint="eastAsia"/>
          <w:sz w:val="22"/>
          <w:szCs w:val="22"/>
        </w:rPr>
        <w:t>标准十倍以上的；</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Fonts w:ascii="微软雅黑" w:eastAsia="微软雅黑" w:hAnsi="微软雅黑" w:hint="eastAsia"/>
          <w:sz w:val="22"/>
          <w:szCs w:val="22"/>
        </w:rPr>
        <w:t>（四）其他情节特别严重的情形。</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Style w:val="af7"/>
          <w:rFonts w:ascii="微软雅黑" w:eastAsia="微软雅黑" w:hAnsi="微软雅黑" w:hint="eastAsia"/>
          <w:sz w:val="22"/>
          <w:szCs w:val="22"/>
        </w:rPr>
        <w:t>第六</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为合法经营活动而非法购买、收受本解释第五条第一款第三项、第四项规定以外的公民个人信息，具有下列情形之一的，应当认定为刑法第二百五十三条之一规定的“情节严重”：</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（一）利用非法购买、收受的公民个人信息获利五万元以上的；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（二）曾因侵犯公民个人信息受过刑事处罚或者二年内受过行政处罚，又非法购买、收受公民个人信息的；</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（三）其他情节严重的情形。</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Fonts w:ascii="微软雅黑" w:eastAsia="微软雅黑" w:hAnsi="微软雅黑" w:hint="eastAsia"/>
          <w:sz w:val="22"/>
          <w:szCs w:val="22"/>
        </w:rPr>
        <w:t>实施前款规定的行为，将购买、收受的公民个人信息非法出售或者提供的，定罪量刑标准适用本解释第五条的规定。</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Style w:val="af7"/>
          <w:rFonts w:ascii="微软雅黑" w:eastAsia="微软雅黑" w:hAnsi="微软雅黑" w:hint="eastAsia"/>
          <w:sz w:val="22"/>
          <w:szCs w:val="22"/>
        </w:rPr>
        <w:t>第七</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单位犯刑法第二百五十三条之一规定之罪的，依照本解释规定的相应自然人犯罪的定罪量刑标准，对直接负责的主管人员和其他直接责任人员定罪处罚，并对单位判处罚金。</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Style w:val="af7"/>
          <w:rFonts w:ascii="微软雅黑" w:eastAsia="微软雅黑" w:hAnsi="微软雅黑" w:hint="eastAsia"/>
          <w:sz w:val="22"/>
          <w:szCs w:val="22"/>
        </w:rPr>
        <w:t>第八</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设立用于实施非法获取、出售或者提供公民个人信息违法犯罪活动的网站、通讯群组，情节严重的，应当依照刑法第二百八十七条之一的规定，以非法利用信息网络罪定罪处罚；同时构成侵犯公民个人信息罪的，依照侵犯公民个人信息罪定罪处罚。</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Style w:val="af7"/>
          <w:rFonts w:ascii="微软雅黑" w:eastAsia="微软雅黑" w:hAnsi="微软雅黑" w:hint="eastAsia"/>
          <w:sz w:val="22"/>
          <w:szCs w:val="22"/>
        </w:rPr>
        <w:t>第九</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网络服务提供者拒不履行法律、行政法规规定的信息网络安全管理义务，经监管部门责令采取改正措施而拒不改正，致使用户的公民个人信</w:t>
      </w:r>
      <w:r w:rsidRPr="00DE7D9E">
        <w:rPr>
          <w:rFonts w:ascii="微软雅黑" w:eastAsia="微软雅黑" w:hAnsi="微软雅黑" w:hint="eastAsia"/>
          <w:sz w:val="22"/>
          <w:szCs w:val="22"/>
        </w:rPr>
        <w:t>息泄露，造成严重后果的，应当依照刑法第二百八十六条之一的规定，以拒不履行信息网络安全管理义务罪定罪处罚。</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Style w:val="af7"/>
          <w:rFonts w:ascii="微软雅黑" w:eastAsia="微软雅黑" w:hAnsi="微软雅黑" w:hint="eastAsia"/>
          <w:sz w:val="22"/>
          <w:szCs w:val="22"/>
        </w:rPr>
        <w:t>第十</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实施侵犯公民个人信息犯罪，不属于“情节特别严重”，行为人系初犯，全部退赃，并确有悔罪表现的，可以认定为情节轻微，不起诉或者免予刑事处罚；确有必要判处刑罚的，应当从宽处罚。</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Style w:val="af7"/>
          <w:rFonts w:ascii="微软雅黑" w:eastAsia="微软雅黑" w:hAnsi="微软雅黑" w:hint="eastAsia"/>
          <w:sz w:val="22"/>
          <w:szCs w:val="22"/>
        </w:rPr>
        <w:t>第十一</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非法获取公民个人信息后又出售或者提供的，公民个人信息的条数不重复计算。</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向不同单位或者个人分别出售、提供同一公民个人信息的，公民个人信息的条数累计计算。</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Fonts w:ascii="微软雅黑" w:eastAsia="微软雅黑" w:hAnsi="微软雅黑" w:hint="eastAsia"/>
          <w:sz w:val="22"/>
          <w:szCs w:val="22"/>
        </w:rPr>
        <w:t>对批量公民个人信息的条数，根据查获的数量直接认定，但是有证据证明信息不真实或者重复的除外。</w:t>
      </w:r>
    </w:p>
    <w:p w:rsidR="00F4149F" w:rsidRPr="00DE7D9E" w:rsidRDefault="00075C61" w:rsidP="00DE7D9E">
      <w:pPr>
        <w:pStyle w:val="ab"/>
        <w:spacing w:line="400" w:lineRule="exact"/>
        <w:ind w:firstLine="440"/>
        <w:rPr>
          <w:rStyle w:val="af7"/>
          <w:rFonts w:ascii="微软雅黑" w:eastAsia="微软雅黑" w:hAnsi="微软雅黑"/>
          <w:sz w:val="22"/>
          <w:szCs w:val="22"/>
        </w:rPr>
      </w:pPr>
      <w:r w:rsidRPr="00DE7D9E">
        <w:rPr>
          <w:rStyle w:val="af7"/>
          <w:rFonts w:ascii="微软雅黑" w:eastAsia="微软雅黑" w:hAnsi="微软雅黑" w:hint="eastAsia"/>
          <w:sz w:val="22"/>
          <w:szCs w:val="22"/>
        </w:rPr>
        <w:t>第十二</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对于侵犯公民个人信息犯罪，应当综合考虑犯罪的危害程度、犯罪的违法所得数额以及被告人的前科情况、认罪悔罪态度等，依法判处罚金。罚金数额一般在违法所得的一倍以上五倍以下。</w:t>
      </w:r>
    </w:p>
    <w:p w:rsidR="00F4149F" w:rsidRPr="00DE7D9E" w:rsidRDefault="00075C61" w:rsidP="00DE7D9E">
      <w:pPr>
        <w:pStyle w:val="ab"/>
        <w:spacing w:line="400" w:lineRule="exact"/>
        <w:ind w:firstLine="440"/>
        <w:rPr>
          <w:rFonts w:ascii="微软雅黑" w:eastAsia="微软雅黑" w:hAnsi="微软雅黑"/>
          <w:sz w:val="22"/>
          <w:szCs w:val="22"/>
        </w:rPr>
      </w:pPr>
      <w:r w:rsidRPr="00DE7D9E">
        <w:rPr>
          <w:rStyle w:val="af7"/>
          <w:rFonts w:ascii="微软雅黑" w:eastAsia="微软雅黑" w:hAnsi="微软雅黑" w:hint="eastAsia"/>
          <w:sz w:val="22"/>
          <w:szCs w:val="22"/>
        </w:rPr>
        <w:t>第十三</w:t>
      </w:r>
      <w:r w:rsidRPr="00DE7D9E">
        <w:rPr>
          <w:rStyle w:val="af7"/>
          <w:rFonts w:ascii="微软雅黑" w:eastAsia="微软雅黑" w:hAnsi="微软雅黑" w:hint="eastAsia"/>
          <w:sz w:val="22"/>
          <w:szCs w:val="22"/>
        </w:rPr>
        <w:t>条</w:t>
      </w:r>
      <w:r w:rsidRPr="00DE7D9E">
        <w:rPr>
          <w:rFonts w:ascii="微软雅黑" w:eastAsia="微软雅黑" w:hAnsi="微软雅黑" w:hint="eastAsia"/>
          <w:sz w:val="22"/>
          <w:szCs w:val="22"/>
        </w:rPr>
        <w:t xml:space="preserve">　</w:t>
      </w:r>
      <w:r w:rsidRPr="00DE7D9E">
        <w:rPr>
          <w:rFonts w:ascii="微软雅黑" w:eastAsia="微软雅黑" w:hAnsi="微软雅黑" w:hint="eastAsia"/>
          <w:sz w:val="22"/>
          <w:szCs w:val="22"/>
        </w:rPr>
        <w:t>本解释自</w:t>
      </w:r>
      <w:r w:rsidRPr="00DE7D9E">
        <w:rPr>
          <w:rFonts w:ascii="微软雅黑" w:eastAsia="微软雅黑" w:hAnsi="微软雅黑" w:hint="eastAsia"/>
          <w:sz w:val="22"/>
          <w:szCs w:val="22"/>
        </w:rPr>
        <w:t>2017</w:t>
      </w:r>
      <w:r w:rsidRPr="00DE7D9E">
        <w:rPr>
          <w:rFonts w:ascii="微软雅黑" w:eastAsia="微软雅黑" w:hAnsi="微软雅黑" w:hint="eastAsia"/>
          <w:sz w:val="22"/>
          <w:szCs w:val="22"/>
        </w:rPr>
        <w:t>年</w:t>
      </w:r>
      <w:r w:rsidRPr="00DE7D9E">
        <w:rPr>
          <w:rFonts w:ascii="微软雅黑" w:eastAsia="微软雅黑" w:hAnsi="微软雅黑" w:hint="eastAsia"/>
          <w:sz w:val="22"/>
          <w:szCs w:val="22"/>
        </w:rPr>
        <w:t>6</w:t>
      </w:r>
      <w:r w:rsidRPr="00DE7D9E">
        <w:rPr>
          <w:rFonts w:ascii="微软雅黑" w:eastAsia="微软雅黑" w:hAnsi="微软雅黑" w:hint="eastAsia"/>
          <w:sz w:val="22"/>
          <w:szCs w:val="22"/>
        </w:rPr>
        <w:t>月</w:t>
      </w:r>
      <w:r w:rsidRPr="00DE7D9E">
        <w:rPr>
          <w:rFonts w:ascii="微软雅黑" w:eastAsia="微软雅黑" w:hAnsi="微软雅黑" w:hint="eastAsia"/>
          <w:sz w:val="22"/>
          <w:szCs w:val="22"/>
        </w:rPr>
        <w:t>1</w:t>
      </w:r>
      <w:r w:rsidRPr="00DE7D9E">
        <w:rPr>
          <w:rFonts w:ascii="微软雅黑" w:eastAsia="微软雅黑" w:hAnsi="微软雅黑" w:hint="eastAsia"/>
          <w:sz w:val="22"/>
          <w:szCs w:val="22"/>
        </w:rPr>
        <w:t>日起施行。</w:t>
      </w:r>
    </w:p>
    <w:sectPr w:rsidR="00F4149F" w:rsidRPr="00DE7D9E" w:rsidSect="00DE7D9E">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C61" w:rsidRDefault="00075C61" w:rsidP="00F4149F">
      <w:r>
        <w:separator/>
      </w:r>
    </w:p>
  </w:endnote>
  <w:endnote w:type="continuationSeparator" w:id="0">
    <w:p w:rsidR="00075C61" w:rsidRDefault="00075C61" w:rsidP="00F414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49F" w:rsidRDefault="00F4149F">
    <w:pPr>
      <w:tabs>
        <w:tab w:val="center" w:pos="4153"/>
        <w:tab w:val="right" w:pos="8306"/>
      </w:tabs>
      <w:rPr>
        <w:rFonts w:ascii="宋体" w:hAnsi="宋体" w:cs="宋体"/>
        <w:sz w:val="28"/>
        <w:szCs w:val="28"/>
      </w:rPr>
    </w:pPr>
    <w:r w:rsidRPr="00F4149F">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4149F" w:rsidRDefault="00075C6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F414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4149F">
                  <w:rPr>
                    <w:rFonts w:ascii="宋体" w:hAnsi="宋体" w:cs="宋体" w:hint="eastAsia"/>
                    <w:sz w:val="28"/>
                    <w:szCs w:val="28"/>
                  </w:rPr>
                  <w:fldChar w:fldCharType="separate"/>
                </w:r>
                <w:r w:rsidR="00DE7D9E">
                  <w:rPr>
                    <w:rFonts w:ascii="宋体" w:hAnsi="宋体" w:cs="宋体"/>
                    <w:noProof/>
                    <w:sz w:val="28"/>
                    <w:szCs w:val="28"/>
                  </w:rPr>
                  <w:t>2</w:t>
                </w:r>
                <w:r w:rsidR="00F4149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49F" w:rsidRDefault="00F4149F">
    <w:pPr>
      <w:tabs>
        <w:tab w:val="center" w:pos="4153"/>
        <w:tab w:val="right" w:pos="8306"/>
      </w:tabs>
      <w:rPr>
        <w:rFonts w:ascii="宋体" w:hAnsi="宋体" w:cs="宋体"/>
        <w:sz w:val="28"/>
        <w:szCs w:val="28"/>
      </w:rPr>
    </w:pPr>
    <w:r w:rsidRPr="00F4149F">
      <w:rPr>
        <w:sz w:val="28"/>
      </w:rPr>
      <w:pict>
        <v:shapetype id="_x0000_t202" coordsize="21600,21600" o:spt="202" path="m,l,21600r21600,l21600,xe">
          <v:stroke joinstyle="miter"/>
          <v:path gradientshapeok="t" o:connecttype="rect"/>
        </v:shapetype>
        <v:shape id="_x0000_s1026" type="#_x0000_t202" style="position:absolute;left:0;text-align:left;margin-left:460.2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4149F" w:rsidRDefault="00075C6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F414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4149F">
                  <w:rPr>
                    <w:rFonts w:ascii="宋体" w:hAnsi="宋体" w:cs="宋体" w:hint="eastAsia"/>
                    <w:sz w:val="28"/>
                    <w:szCs w:val="28"/>
                  </w:rPr>
                  <w:fldChar w:fldCharType="separate"/>
                </w:r>
                <w:r w:rsidR="00DE7D9E">
                  <w:rPr>
                    <w:rFonts w:ascii="宋体" w:hAnsi="宋体" w:cs="宋体"/>
                    <w:noProof/>
                    <w:sz w:val="28"/>
                    <w:szCs w:val="28"/>
                  </w:rPr>
                  <w:t>2</w:t>
                </w:r>
                <w:r w:rsidR="00F4149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C61" w:rsidRDefault="00075C61" w:rsidP="00F4149F">
      <w:r>
        <w:separator/>
      </w:r>
    </w:p>
  </w:footnote>
  <w:footnote w:type="continuationSeparator" w:id="0">
    <w:p w:rsidR="00075C61" w:rsidRDefault="00075C61" w:rsidP="00F414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0932ACD"/>
    <w:rsid w:val="00075C61"/>
    <w:rsid w:val="00323D76"/>
    <w:rsid w:val="00DE7D9E"/>
    <w:rsid w:val="00F4149F"/>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0932ACD"/>
    <w:rsid w:val="30974C46"/>
    <w:rsid w:val="325C564C"/>
    <w:rsid w:val="36AE6775"/>
    <w:rsid w:val="38787F7C"/>
    <w:rsid w:val="39191BFA"/>
    <w:rsid w:val="3D717517"/>
    <w:rsid w:val="3FBC61B7"/>
    <w:rsid w:val="4AEF215E"/>
    <w:rsid w:val="4DA15956"/>
    <w:rsid w:val="4E7D2A86"/>
    <w:rsid w:val="501B3EB2"/>
    <w:rsid w:val="5027117E"/>
    <w:rsid w:val="56C00D65"/>
    <w:rsid w:val="63DA1418"/>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49F"/>
    <w:pPr>
      <w:widowControl w:val="0"/>
      <w:jc w:val="both"/>
    </w:pPr>
    <w:rPr>
      <w:kern w:val="2"/>
      <w:sz w:val="21"/>
      <w:szCs w:val="24"/>
    </w:rPr>
  </w:style>
  <w:style w:type="paragraph" w:styleId="3">
    <w:name w:val="heading 3"/>
    <w:basedOn w:val="a"/>
    <w:next w:val="a"/>
    <w:unhideWhenUsed/>
    <w:qFormat/>
    <w:rsid w:val="00F4149F"/>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4149F"/>
    <w:pPr>
      <w:tabs>
        <w:tab w:val="center" w:pos="4153"/>
        <w:tab w:val="right" w:pos="8306"/>
      </w:tabs>
      <w:snapToGrid w:val="0"/>
      <w:jc w:val="left"/>
    </w:pPr>
    <w:rPr>
      <w:sz w:val="18"/>
    </w:rPr>
  </w:style>
  <w:style w:type="paragraph" w:styleId="a4">
    <w:name w:val="header"/>
    <w:basedOn w:val="a"/>
    <w:qFormat/>
    <w:rsid w:val="00F414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F4149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F4149F"/>
    <w:pPr>
      <w:spacing w:line="560" w:lineRule="exact"/>
      <w:jc w:val="center"/>
    </w:pPr>
    <w:rPr>
      <w:rFonts w:ascii="宋体" w:hAnsi="宋体" w:cs="宋体" w:hint="eastAsia"/>
      <w:sz w:val="44"/>
      <w:szCs w:val="44"/>
    </w:rPr>
  </w:style>
  <w:style w:type="paragraph" w:customStyle="1" w:styleId="a7">
    <w:name w:val="表字居中"/>
    <w:basedOn w:val="a"/>
    <w:qFormat/>
    <w:rsid w:val="00F4149F"/>
    <w:pPr>
      <w:spacing w:line="560" w:lineRule="exact"/>
      <w:jc w:val="center"/>
    </w:pPr>
    <w:rPr>
      <w:rFonts w:ascii="宋体" w:hAnsi="宋体" w:cs="宋体"/>
      <w:szCs w:val="21"/>
    </w:rPr>
  </w:style>
  <w:style w:type="paragraph" w:customStyle="1" w:styleId="a8">
    <w:name w:val="一、"/>
    <w:basedOn w:val="a"/>
    <w:qFormat/>
    <w:rsid w:val="00F4149F"/>
    <w:pPr>
      <w:spacing w:line="560" w:lineRule="exact"/>
      <w:ind w:firstLineChars="200" w:firstLine="420"/>
    </w:pPr>
    <w:rPr>
      <w:rFonts w:ascii="黑体" w:eastAsia="黑体" w:hAnsi="黑体" w:cs="黑体"/>
      <w:sz w:val="32"/>
      <w:szCs w:val="32"/>
    </w:rPr>
  </w:style>
  <w:style w:type="paragraph" w:customStyle="1" w:styleId="a9">
    <w:name w:val="落款"/>
    <w:basedOn w:val="a"/>
    <w:rsid w:val="00F4149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F4149F"/>
    <w:pPr>
      <w:spacing w:line="560" w:lineRule="exact"/>
      <w:jc w:val="left"/>
    </w:pPr>
    <w:rPr>
      <w:rFonts w:ascii="黑体" w:eastAsia="黑体" w:hAnsi="黑体" w:cs="黑体"/>
      <w:sz w:val="32"/>
      <w:szCs w:val="32"/>
    </w:rPr>
  </w:style>
  <w:style w:type="paragraph" w:customStyle="1" w:styleId="ab">
    <w:name w:val="正文字体"/>
    <w:basedOn w:val="a"/>
    <w:qFormat/>
    <w:rsid w:val="00F4149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F4149F"/>
    <w:pPr>
      <w:spacing w:line="560" w:lineRule="exact"/>
      <w:jc w:val="center"/>
    </w:pPr>
    <w:rPr>
      <w:rFonts w:ascii="黑体" w:eastAsia="黑体" w:hAnsi="黑体" w:cs="黑体"/>
      <w:sz w:val="32"/>
      <w:szCs w:val="32"/>
    </w:rPr>
  </w:style>
  <w:style w:type="paragraph" w:customStyle="1" w:styleId="ad">
    <w:name w:val="（一）"/>
    <w:basedOn w:val="a"/>
    <w:qFormat/>
    <w:rsid w:val="00F4149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F4149F"/>
    <w:pPr>
      <w:spacing w:line="560" w:lineRule="exact"/>
      <w:jc w:val="left"/>
    </w:pPr>
    <w:rPr>
      <w:rFonts w:ascii="宋体" w:hAnsi="宋体" w:cs="宋体"/>
      <w:szCs w:val="21"/>
    </w:rPr>
  </w:style>
  <w:style w:type="paragraph" w:customStyle="1" w:styleId="af">
    <w:name w:val="修改废止公布内容"/>
    <w:basedOn w:val="a"/>
    <w:qFormat/>
    <w:rsid w:val="00F4149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F4149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F4149F"/>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F4149F"/>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F4149F"/>
    <w:pPr>
      <w:spacing w:line="560" w:lineRule="exact"/>
      <w:jc w:val="center"/>
    </w:pPr>
    <w:rPr>
      <w:rFonts w:ascii="宋体" w:hAnsi="宋体" w:cs="宋体"/>
      <w:sz w:val="32"/>
      <w:szCs w:val="32"/>
    </w:rPr>
  </w:style>
  <w:style w:type="paragraph" w:customStyle="1" w:styleId="af4">
    <w:name w:val="抬头"/>
    <w:basedOn w:val="ab"/>
    <w:rsid w:val="00F4149F"/>
    <w:pPr>
      <w:ind w:firstLineChars="0" w:firstLine="0"/>
      <w:jc w:val="left"/>
    </w:pPr>
  </w:style>
  <w:style w:type="paragraph" w:customStyle="1" w:styleId="af5">
    <w:name w:val="日期文号"/>
    <w:basedOn w:val="ab"/>
    <w:qFormat/>
    <w:rsid w:val="00F4149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4149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F4149F"/>
    <w:pPr>
      <w:spacing w:line="560" w:lineRule="exact"/>
      <w:jc w:val="center"/>
    </w:pPr>
    <w:rPr>
      <w:rFonts w:ascii="黑体" w:eastAsia="黑体" w:hAnsi="黑体" w:cs="黑体"/>
      <w:szCs w:val="21"/>
    </w:rPr>
  </w:style>
  <w:style w:type="character" w:customStyle="1" w:styleId="af7">
    <w:name w:val="条文"/>
    <w:basedOn w:val="a0"/>
    <w:qFormat/>
    <w:rsid w:val="00F4149F"/>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2</Pages>
  <Words>335</Words>
  <Characters>1913</Characters>
  <Application>Microsoft Office Word</Application>
  <DocSecurity>0</DocSecurity>
  <Lines>15</Lines>
  <Paragraphs>4</Paragraphs>
  <ScaleCrop>false</ScaleCrop>
  <Company>Newdaxie</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2017-11-09T08:53:00Z</dcterms:created>
  <dcterms:modified xsi:type="dcterms:W3CDTF">2023-10-28T06:05:00Z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